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数据集名称</w:t>
      </w:r>
    </w:p>
    <w:p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航天器单粒子效应故障异常事例（1970~2000）</w:t>
      </w:r>
      <w:bookmarkStart w:id="0" w:name="_GoBack"/>
      <w:bookmarkEnd w:id="0"/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数据摘要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本数据</w:t>
      </w:r>
      <w:r>
        <w:rPr>
          <w:rFonts w:asciiTheme="majorBidi" w:hAnsiTheme="majorBidi" w:cstheme="majorBidi"/>
          <w:sz w:val="24"/>
          <w:szCs w:val="24"/>
        </w:rPr>
        <w:t>为</w:t>
      </w:r>
      <w:r>
        <w:rPr>
          <w:rFonts w:hint="eastAsia" w:asciiTheme="majorBidi" w:hAnsiTheme="majorBidi" w:cstheme="majorBidi"/>
          <w:sz w:val="24"/>
          <w:szCs w:val="24"/>
        </w:rPr>
        <w:t>中国</w:t>
      </w:r>
      <w:r>
        <w:rPr>
          <w:rFonts w:asciiTheme="majorBidi" w:hAnsiTheme="majorBidi" w:cstheme="majorBidi"/>
          <w:sz w:val="24"/>
          <w:szCs w:val="24"/>
        </w:rPr>
        <w:t>科</w:t>
      </w:r>
      <w:r>
        <w:rPr>
          <w:rFonts w:hint="eastAsia" w:asciiTheme="majorBidi" w:hAnsiTheme="majorBidi" w:cstheme="majorBidi"/>
          <w:sz w:val="24"/>
          <w:szCs w:val="24"/>
        </w:rPr>
        <w:t>学院国家</w:t>
      </w:r>
      <w:r>
        <w:rPr>
          <w:rFonts w:asciiTheme="majorBidi" w:hAnsiTheme="majorBidi" w:cstheme="majorBidi"/>
          <w:sz w:val="24"/>
          <w:szCs w:val="24"/>
        </w:rPr>
        <w:t>空间</w:t>
      </w:r>
      <w:r>
        <w:rPr>
          <w:rFonts w:hint="eastAsia" w:asciiTheme="majorBidi" w:hAnsiTheme="majorBidi" w:cstheme="majorBidi"/>
          <w:sz w:val="24"/>
          <w:szCs w:val="24"/>
        </w:rPr>
        <w:t>科学数据中心</w:t>
      </w:r>
      <w:r>
        <w:rPr>
          <w:rFonts w:asciiTheme="majorBidi" w:hAnsiTheme="majorBidi" w:cstheme="majorBidi"/>
          <w:sz w:val="24"/>
          <w:szCs w:val="24"/>
        </w:rPr>
        <w:t>整编的</w:t>
      </w:r>
      <w:r>
        <w:rPr>
          <w:rFonts w:hint="eastAsia" w:asciiTheme="majorBidi" w:hAnsiTheme="majorBidi" w:cstheme="majorBidi"/>
          <w:sz w:val="24"/>
          <w:szCs w:val="24"/>
        </w:rPr>
        <w:t>国际卫星故障</w:t>
      </w:r>
      <w:r>
        <w:rPr>
          <w:rFonts w:asciiTheme="majorBidi" w:hAnsiTheme="majorBidi" w:cstheme="majorBidi"/>
          <w:sz w:val="24"/>
          <w:szCs w:val="24"/>
        </w:rPr>
        <w:t>异常事件编目</w:t>
      </w:r>
      <w:r>
        <w:rPr>
          <w:rFonts w:hint="eastAsia" w:asciiTheme="majorBidi" w:hAnsiTheme="majorBidi" w:cstheme="majorBidi"/>
          <w:sz w:val="24"/>
          <w:szCs w:val="24"/>
        </w:rPr>
        <w:t>。涉及的</w:t>
      </w:r>
      <w:r>
        <w:rPr>
          <w:rFonts w:asciiTheme="majorBidi" w:hAnsiTheme="majorBidi" w:cstheme="majorBidi"/>
          <w:sz w:val="24"/>
          <w:szCs w:val="24"/>
        </w:rPr>
        <w:t>事</w:t>
      </w:r>
      <w:r>
        <w:rPr>
          <w:rFonts w:hint="eastAsia" w:asciiTheme="majorBidi" w:hAnsiTheme="majorBidi" w:cstheme="majorBidi"/>
          <w:sz w:val="24"/>
          <w:szCs w:val="24"/>
        </w:rPr>
        <w:t>件类型有</w:t>
      </w:r>
      <w:r>
        <w:rPr>
          <w:rFonts w:asciiTheme="majorBidi" w:hAnsiTheme="majorBidi" w:cstheme="majorBidi"/>
          <w:sz w:val="24"/>
          <w:szCs w:val="24"/>
        </w:rPr>
        <w:t>：</w:t>
      </w:r>
      <w:r>
        <w:rPr>
          <w:rFonts w:hint="eastAsia" w:asciiTheme="majorBidi" w:hAnsiTheme="majorBidi" w:cstheme="majorBidi"/>
          <w:sz w:val="24"/>
          <w:szCs w:val="24"/>
        </w:rPr>
        <w:t>航天器流星体碎片碰撞效应故障异常事例，航天器辐射剂量效应故障异常事例，航天器单粒子效应故障异常事例，航天器充放电效应故障异常事例，流星</w:t>
      </w:r>
      <w:r>
        <w:rPr>
          <w:rFonts w:asciiTheme="majorBidi" w:hAnsiTheme="majorBidi" w:cstheme="majorBidi"/>
          <w:sz w:val="24"/>
          <w:szCs w:val="24"/>
        </w:rPr>
        <w:t>体碰撞效应故障</w:t>
      </w:r>
      <w:r>
        <w:rPr>
          <w:rFonts w:hint="eastAsia" w:asciiTheme="majorBidi" w:hAnsiTheme="majorBidi" w:cstheme="majorBidi"/>
          <w:sz w:val="24"/>
          <w:szCs w:val="24"/>
        </w:rPr>
        <w:t>和其它</w:t>
      </w:r>
      <w:r>
        <w:rPr>
          <w:rFonts w:asciiTheme="majorBidi" w:hAnsiTheme="majorBidi" w:cstheme="majorBidi"/>
          <w:sz w:val="24"/>
          <w:szCs w:val="24"/>
        </w:rPr>
        <w:t>故障</w:t>
      </w:r>
      <w:r>
        <w:rPr>
          <w:rFonts w:hint="eastAsia" w:asciiTheme="majorBidi" w:hAnsiTheme="majorBidi" w:cstheme="majorBidi"/>
          <w:sz w:val="24"/>
          <w:szCs w:val="24"/>
        </w:rPr>
        <w:t>。数据内容包括：航天器名称、发射时间、故障描述、故障诊断、故障</w:t>
      </w:r>
      <w:r>
        <w:rPr>
          <w:rFonts w:asciiTheme="majorBidi" w:hAnsiTheme="majorBidi" w:cstheme="majorBidi"/>
          <w:sz w:val="24"/>
          <w:szCs w:val="24"/>
        </w:rPr>
        <w:t>影响</w:t>
      </w:r>
      <w:r>
        <w:rPr>
          <w:rFonts w:hint="eastAsia" w:asciiTheme="majorBidi" w:hAnsiTheme="majorBidi" w:cstheme="majorBidi"/>
          <w:sz w:val="24"/>
          <w:szCs w:val="24"/>
        </w:rPr>
        <w:t>及相关评述等信息，数据文件的</w:t>
      </w:r>
      <w:r>
        <w:rPr>
          <w:rFonts w:asciiTheme="majorBidi" w:hAnsiTheme="majorBidi" w:cstheme="majorBidi"/>
          <w:sz w:val="24"/>
          <w:szCs w:val="24"/>
        </w:rPr>
        <w:t>存储格式为xls</w:t>
      </w:r>
      <w:r>
        <w:rPr>
          <w:rFonts w:hint="eastAsia" w:asciiTheme="majorBidi" w:hAnsiTheme="majorBidi" w:cstheme="majorBidi"/>
          <w:sz w:val="24"/>
          <w:szCs w:val="24"/>
        </w:rPr>
        <w:t>。本数据是辐射效应研究和工程应用的重要数据。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关键词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主题：</w:t>
      </w:r>
      <w:r>
        <w:rPr>
          <w:rFonts w:hint="eastAsia" w:asciiTheme="majorBidi" w:hAnsiTheme="majorBidi" w:cstheme="majorBidi"/>
          <w:bCs/>
          <w:sz w:val="24"/>
          <w:szCs w:val="24"/>
        </w:rPr>
        <w:t>卫星</w:t>
      </w:r>
      <w:r>
        <w:rPr>
          <w:rFonts w:asciiTheme="majorBidi" w:hAnsiTheme="majorBidi" w:cstheme="majorBidi"/>
          <w:bCs/>
          <w:sz w:val="24"/>
          <w:szCs w:val="24"/>
        </w:rPr>
        <w:t>故障</w:t>
      </w:r>
      <w:r>
        <w:rPr>
          <w:rFonts w:asciiTheme="majorBidi" w:hAnsiTheme="majorBidi" w:cstheme="majorBidi"/>
          <w:sz w:val="24"/>
          <w:szCs w:val="24"/>
        </w:rPr>
        <w:t>，</w:t>
      </w:r>
      <w:r>
        <w:rPr>
          <w:rFonts w:hint="eastAsia" w:asciiTheme="majorBidi" w:hAnsiTheme="majorBidi" w:cstheme="majorBidi"/>
          <w:sz w:val="24"/>
          <w:szCs w:val="24"/>
        </w:rPr>
        <w:t>充放电</w:t>
      </w:r>
      <w:r>
        <w:rPr>
          <w:rFonts w:asciiTheme="majorBidi" w:hAnsiTheme="majorBidi" w:cstheme="majorBidi"/>
          <w:sz w:val="24"/>
          <w:szCs w:val="24"/>
        </w:rPr>
        <w:t>效应，</w:t>
      </w:r>
      <w:r>
        <w:rPr>
          <w:rFonts w:hint="eastAsia" w:asciiTheme="majorBidi" w:hAnsiTheme="majorBidi" w:cstheme="majorBidi"/>
          <w:sz w:val="24"/>
          <w:szCs w:val="24"/>
        </w:rPr>
        <w:t>单粒子</w:t>
      </w:r>
      <w:r>
        <w:rPr>
          <w:rFonts w:asciiTheme="majorBidi" w:hAnsiTheme="majorBidi" w:cstheme="majorBidi"/>
          <w:sz w:val="24"/>
          <w:szCs w:val="24"/>
        </w:rPr>
        <w:t>效应，</w:t>
      </w:r>
      <w:r>
        <w:rPr>
          <w:rFonts w:hint="eastAsia" w:asciiTheme="majorBidi" w:hAnsiTheme="majorBidi" w:cstheme="majorBidi"/>
          <w:sz w:val="24"/>
          <w:szCs w:val="24"/>
        </w:rPr>
        <w:t>辐射剂量，</w:t>
      </w:r>
      <w:r>
        <w:rPr>
          <w:rFonts w:asciiTheme="majorBidi" w:hAnsiTheme="majorBidi" w:cstheme="majorBidi"/>
          <w:sz w:val="24"/>
          <w:szCs w:val="24"/>
        </w:rPr>
        <w:t>空间环境效应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区域位置：</w:t>
      </w:r>
      <w:r>
        <w:rPr>
          <w:rFonts w:hint="eastAsia" w:asciiTheme="majorBidi" w:hAnsiTheme="majorBidi" w:cstheme="majorBidi"/>
          <w:sz w:val="24"/>
          <w:szCs w:val="24"/>
        </w:rPr>
        <w:t>卫星</w:t>
      </w:r>
      <w:r>
        <w:rPr>
          <w:rFonts w:asciiTheme="majorBidi" w:hAnsiTheme="majorBidi" w:cstheme="majorBidi"/>
          <w:sz w:val="24"/>
          <w:szCs w:val="24"/>
        </w:rPr>
        <w:t>轨道，</w:t>
      </w:r>
      <w:r>
        <w:rPr>
          <w:rFonts w:hint="eastAsia" w:asciiTheme="majorBidi" w:hAnsiTheme="majorBidi" w:cstheme="majorBidi"/>
          <w:sz w:val="24"/>
          <w:szCs w:val="24"/>
        </w:rPr>
        <w:t>卫星</w:t>
      </w:r>
      <w:r>
        <w:rPr>
          <w:rFonts w:asciiTheme="majorBidi" w:hAnsiTheme="majorBidi" w:cstheme="majorBidi"/>
          <w:sz w:val="24"/>
          <w:szCs w:val="24"/>
        </w:rPr>
        <w:t>表面，卫星</w:t>
      </w:r>
      <w:r>
        <w:rPr>
          <w:rFonts w:hint="eastAsia" w:asciiTheme="majorBidi" w:hAnsiTheme="majorBidi" w:cstheme="majorBidi"/>
          <w:sz w:val="24"/>
          <w:szCs w:val="24"/>
        </w:rPr>
        <w:t>内部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学科</w:t>
      </w:r>
      <w:r>
        <w:rPr>
          <w:rFonts w:asciiTheme="majorBidi" w:hAnsiTheme="majorBidi" w:cstheme="majorBidi"/>
          <w:sz w:val="24"/>
          <w:szCs w:val="24"/>
        </w:rPr>
        <w:t>：</w:t>
      </w:r>
      <w:r>
        <w:rPr>
          <w:rFonts w:hint="eastAsia" w:asciiTheme="majorBidi" w:hAnsiTheme="majorBidi" w:cstheme="majorBidi"/>
          <w:sz w:val="24"/>
          <w:szCs w:val="24"/>
        </w:rPr>
        <w:t>空间环境</w:t>
      </w:r>
      <w:r>
        <w:rPr>
          <w:rFonts w:asciiTheme="majorBidi" w:hAnsiTheme="majorBidi" w:cstheme="majorBidi"/>
          <w:sz w:val="24"/>
          <w:szCs w:val="24"/>
        </w:rPr>
        <w:t>学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数据主要内容</w:t>
      </w:r>
    </w:p>
    <w:p>
      <w:pPr>
        <w:spacing w:line="360" w:lineRule="auto"/>
        <w:ind w:firstLine="480" w:firstLineChars="20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数据包括单粒子</w:t>
      </w:r>
      <w:r>
        <w:rPr>
          <w:rFonts w:asciiTheme="majorBidi" w:hAnsiTheme="majorBidi" w:cstheme="majorBidi"/>
          <w:sz w:val="24"/>
          <w:szCs w:val="24"/>
        </w:rPr>
        <w:t>效应、辐射效应、流星体碰撞</w:t>
      </w:r>
      <w:r>
        <w:rPr>
          <w:rFonts w:hint="eastAsia" w:asciiTheme="majorBidi" w:hAnsiTheme="majorBidi" w:cstheme="majorBidi"/>
          <w:sz w:val="24"/>
          <w:szCs w:val="24"/>
        </w:rPr>
        <w:t>事件、</w:t>
      </w:r>
      <w:r>
        <w:rPr>
          <w:rFonts w:asciiTheme="majorBidi" w:hAnsiTheme="majorBidi" w:cstheme="majorBidi"/>
          <w:sz w:val="24"/>
          <w:szCs w:val="24"/>
        </w:rPr>
        <w:t>表面充放电</w:t>
      </w:r>
      <w:r>
        <w:rPr>
          <w:rFonts w:hint="eastAsia" w:asciiTheme="majorBidi" w:hAnsiTheme="majorBidi" w:cstheme="majorBidi"/>
          <w:sz w:val="24"/>
          <w:szCs w:val="24"/>
        </w:rPr>
        <w:t>效应</w:t>
      </w:r>
      <w:r>
        <w:rPr>
          <w:rFonts w:asciiTheme="majorBidi" w:hAnsiTheme="majorBidi" w:cstheme="majorBidi"/>
          <w:sz w:val="24"/>
          <w:szCs w:val="24"/>
        </w:rPr>
        <w:t>和其它效应</w:t>
      </w:r>
      <w:r>
        <w:rPr>
          <w:rFonts w:hint="eastAsia" w:asciiTheme="majorBidi" w:hAnsiTheme="majorBidi" w:cstheme="majorBidi"/>
          <w:sz w:val="24"/>
          <w:szCs w:val="24"/>
        </w:rPr>
        <w:t>，具体</w:t>
      </w:r>
      <w:r>
        <w:rPr>
          <w:rFonts w:asciiTheme="majorBidi" w:hAnsiTheme="majorBidi" w:cstheme="majorBidi"/>
          <w:sz w:val="24"/>
          <w:szCs w:val="24"/>
        </w:rPr>
        <w:t>数据内容为：</w:t>
      </w:r>
      <w:r>
        <w:rPr>
          <w:rFonts w:hint="eastAsia" w:asciiTheme="majorBidi" w:hAnsiTheme="majorBidi" w:cstheme="majorBidi"/>
          <w:sz w:val="24"/>
          <w:szCs w:val="24"/>
        </w:rPr>
        <w:t>卫星航天器名称、发射时间、故障描述、故障诊断以及相关评述等信息。数据</w:t>
      </w:r>
      <w:r>
        <w:rPr>
          <w:rFonts w:asciiTheme="majorBidi" w:hAnsiTheme="majorBidi" w:cstheme="majorBidi"/>
          <w:sz w:val="24"/>
          <w:szCs w:val="24"/>
        </w:rPr>
        <w:t>样例见</w:t>
      </w:r>
      <w:r>
        <w:rPr>
          <w:rFonts w:hint="eastAsia" w:asciiTheme="majorBidi" w:hAnsiTheme="majorBidi" w:cstheme="majorBidi"/>
          <w:sz w:val="24"/>
          <w:szCs w:val="24"/>
        </w:rPr>
        <w:t>图1</w:t>
      </w:r>
      <w:r>
        <w:rPr>
          <w:rFonts w:asciiTheme="majorBidi" w:hAnsiTheme="majorBidi" w:cstheme="majorBidi"/>
          <w:sz w:val="24"/>
          <w:szCs w:val="24"/>
        </w:rPr>
        <w:t>~图</w:t>
      </w:r>
      <w:r>
        <w:rPr>
          <w:rFonts w:hint="eastAsia" w:asciiTheme="majorBidi" w:hAnsiTheme="majorBidi" w:cstheme="majorBidi"/>
          <w:sz w:val="24"/>
          <w:szCs w:val="24"/>
        </w:rPr>
        <w:t>5。</w:t>
      </w:r>
    </w:p>
    <w:p>
      <w:pPr>
        <w:spacing w:line="360" w:lineRule="auto"/>
        <w:ind w:firstLine="480" w:firstLineChars="20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图1. 卫星辐射</w:t>
      </w:r>
      <w:r>
        <w:rPr>
          <w:rFonts w:asciiTheme="majorBidi" w:hAnsiTheme="majorBidi" w:cstheme="majorBidi"/>
          <w:sz w:val="24"/>
          <w:szCs w:val="24"/>
        </w:rPr>
        <w:t>剂量效应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drawing>
          <wp:inline distT="0" distB="0" distL="0" distR="0">
            <wp:extent cx="5274310" cy="1297940"/>
            <wp:effectExtent l="19050" t="1905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9794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图2. 卫星单粒子</w:t>
      </w:r>
      <w:r>
        <w:rPr>
          <w:rFonts w:asciiTheme="majorBidi" w:hAnsiTheme="majorBidi" w:cstheme="majorBidi"/>
          <w:sz w:val="24"/>
          <w:szCs w:val="24"/>
        </w:rPr>
        <w:t>效应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drawing>
          <wp:inline distT="0" distB="0" distL="0" distR="0">
            <wp:extent cx="5274310" cy="1689735"/>
            <wp:effectExtent l="19050" t="19050" r="254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897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图3. 流星体碰撞</w:t>
      </w:r>
      <w:r>
        <w:rPr>
          <w:rFonts w:asciiTheme="majorBidi" w:hAnsiTheme="majorBidi" w:cstheme="majorBidi"/>
          <w:sz w:val="24"/>
          <w:szCs w:val="24"/>
        </w:rPr>
        <w:t>事件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drawing>
          <wp:inline distT="0" distB="0" distL="0" distR="0">
            <wp:extent cx="5274310" cy="1463675"/>
            <wp:effectExtent l="19050" t="19050" r="254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6367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图4.卫星</w:t>
      </w:r>
      <w:r>
        <w:rPr>
          <w:rFonts w:asciiTheme="majorBidi" w:hAnsiTheme="majorBidi" w:cstheme="majorBidi"/>
          <w:sz w:val="24"/>
          <w:szCs w:val="24"/>
        </w:rPr>
        <w:t>表面</w:t>
      </w:r>
      <w:r>
        <w:rPr>
          <w:rFonts w:hint="eastAsia" w:asciiTheme="majorBidi" w:hAnsiTheme="majorBidi" w:cstheme="majorBidi"/>
          <w:sz w:val="24"/>
          <w:szCs w:val="24"/>
        </w:rPr>
        <w:t>充放</w:t>
      </w:r>
      <w:r>
        <w:rPr>
          <w:rFonts w:asciiTheme="majorBidi" w:hAnsiTheme="majorBidi" w:cstheme="majorBidi"/>
          <w:sz w:val="24"/>
          <w:szCs w:val="24"/>
        </w:rPr>
        <w:t>电</w:t>
      </w:r>
      <w:r>
        <w:rPr>
          <w:rFonts w:hint="eastAsia" w:asciiTheme="majorBidi" w:hAnsiTheme="majorBidi" w:cstheme="majorBidi"/>
          <w:sz w:val="24"/>
          <w:szCs w:val="24"/>
        </w:rPr>
        <w:t>事件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drawing>
          <wp:inline distT="0" distB="0" distL="0" distR="0">
            <wp:extent cx="5274310" cy="1932940"/>
            <wp:effectExtent l="19050" t="1905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294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图5. 其它</w:t>
      </w:r>
      <w:r>
        <w:rPr>
          <w:rFonts w:asciiTheme="majorBidi" w:hAnsiTheme="majorBidi" w:cstheme="majorBidi"/>
          <w:sz w:val="24"/>
          <w:szCs w:val="24"/>
        </w:rPr>
        <w:t>效应事件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drawing>
          <wp:inline distT="0" distB="0" distL="0" distR="0">
            <wp:extent cx="5274310" cy="1334770"/>
            <wp:effectExtent l="19050" t="1905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3477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时间范围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开始时间：</w:t>
      </w:r>
      <w:r>
        <w:rPr>
          <w:rFonts w:eastAsia="仿宋" w:asciiTheme="majorBidi" w:hAnsiTheme="majorBidi" w:cstheme="majorBidi"/>
          <w:sz w:val="24"/>
          <w:szCs w:val="24"/>
        </w:rPr>
        <w:t>1970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结束时间：</w:t>
      </w:r>
      <w:r>
        <w:rPr>
          <w:rFonts w:asciiTheme="majorBidi" w:hAnsiTheme="majorBidi" w:cstheme="majorBidi"/>
          <w:sz w:val="24"/>
          <w:szCs w:val="24"/>
        </w:rPr>
        <w:t>2000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hint="eastAsia" w:asciiTheme="majorBidi" w:hAnsiTheme="majorBidi" w:cstheme="majorBidi"/>
          <w:b/>
          <w:sz w:val="24"/>
          <w:szCs w:val="24"/>
        </w:rPr>
        <w:t>卫星</w:t>
      </w:r>
      <w:r>
        <w:rPr>
          <w:rFonts w:asciiTheme="majorBidi" w:hAnsiTheme="majorBidi" w:cstheme="majorBidi"/>
          <w:b/>
          <w:sz w:val="24"/>
          <w:szCs w:val="24"/>
        </w:rPr>
        <w:t>平台介绍</w:t>
      </w:r>
    </w:p>
    <w:p>
      <w:pPr>
        <w:spacing w:line="360" w:lineRule="auto"/>
        <w:ind w:left="61" w:leftChars="29" w:firstLine="480" w:firstLineChars="200"/>
        <w:jc w:val="left"/>
        <w:rPr>
          <w:rFonts w:asciiTheme="majorBidi" w:hAnsiTheme="majorBidi" w:cstheme="majorBidi"/>
          <w:sz w:val="24"/>
        </w:rPr>
      </w:pPr>
      <w:r>
        <w:rPr>
          <w:rFonts w:hint="eastAsia" w:asciiTheme="majorBidi" w:hAnsiTheme="majorBidi" w:cstheme="majorBidi"/>
          <w:sz w:val="24"/>
        </w:rPr>
        <w:t>涉及全球科学</w:t>
      </w:r>
      <w:r>
        <w:rPr>
          <w:rFonts w:asciiTheme="majorBidi" w:hAnsiTheme="majorBidi" w:cstheme="majorBidi"/>
          <w:sz w:val="24"/>
        </w:rPr>
        <w:t>卫星和应用卫星，</w:t>
      </w:r>
      <w:r>
        <w:rPr>
          <w:rFonts w:hint="eastAsia" w:asciiTheme="majorBidi" w:hAnsiTheme="majorBidi" w:cstheme="majorBidi"/>
          <w:sz w:val="24"/>
        </w:rPr>
        <w:t>包括</w:t>
      </w:r>
      <w:r>
        <w:rPr>
          <w:rFonts w:asciiTheme="majorBidi" w:hAnsiTheme="majorBidi" w:cstheme="majorBidi"/>
          <w:sz w:val="24"/>
        </w:rPr>
        <w:t>G</w:t>
      </w:r>
      <w:r>
        <w:rPr>
          <w:rFonts w:hint="eastAsia" w:asciiTheme="majorBidi" w:hAnsiTheme="majorBidi" w:cstheme="majorBidi"/>
          <w:sz w:val="24"/>
        </w:rPr>
        <w:t>OES，NOAA</w:t>
      </w:r>
      <w:r>
        <w:rPr>
          <w:rFonts w:asciiTheme="majorBidi" w:hAnsiTheme="majorBidi" w:cstheme="majorBidi"/>
          <w:sz w:val="24"/>
        </w:rPr>
        <w:t>，WIND等卫星，</w:t>
      </w:r>
      <w:r>
        <w:rPr>
          <w:rFonts w:hint="eastAsia" w:asciiTheme="majorBidi" w:hAnsiTheme="majorBidi" w:cstheme="majorBidi"/>
          <w:sz w:val="24"/>
        </w:rPr>
        <w:t>卫星</w:t>
      </w:r>
      <w:r>
        <w:rPr>
          <w:rFonts w:asciiTheme="majorBidi" w:hAnsiTheme="majorBidi" w:cstheme="majorBidi"/>
          <w:sz w:val="24"/>
        </w:rPr>
        <w:t>轨道涉及</w:t>
      </w:r>
      <w:r>
        <w:rPr>
          <w:rFonts w:hint="eastAsia" w:asciiTheme="majorBidi" w:hAnsiTheme="majorBidi" w:cstheme="majorBidi"/>
          <w:sz w:val="24"/>
        </w:rPr>
        <w:t>低、中</w:t>
      </w:r>
      <w:r>
        <w:rPr>
          <w:rFonts w:asciiTheme="majorBidi" w:hAnsiTheme="majorBidi" w:cstheme="majorBidi"/>
          <w:sz w:val="24"/>
        </w:rPr>
        <w:t>和高轨道。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数据处理</w:t>
      </w:r>
    </w:p>
    <w:p>
      <w:pPr>
        <w:spacing w:before="156" w:beforeLines="50" w:line="360" w:lineRule="auto"/>
        <w:ind w:firstLine="480" w:firstLineChars="20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数据</w:t>
      </w:r>
      <w:r>
        <w:rPr>
          <w:rFonts w:asciiTheme="majorBidi" w:hAnsiTheme="majorBidi" w:cstheme="majorBidi"/>
          <w:sz w:val="24"/>
          <w:szCs w:val="24"/>
        </w:rPr>
        <w:t>经过整编和数字</w:t>
      </w:r>
      <w:r>
        <w:rPr>
          <w:rFonts w:hint="eastAsia" w:asciiTheme="majorBidi" w:hAnsiTheme="majorBidi" w:cstheme="majorBidi"/>
          <w:sz w:val="24"/>
          <w:szCs w:val="24"/>
        </w:rPr>
        <w:t>化</w:t>
      </w:r>
      <w:r>
        <w:rPr>
          <w:rFonts w:asciiTheme="majorBidi" w:hAnsiTheme="majorBidi" w:cstheme="majorBidi"/>
          <w:sz w:val="24"/>
          <w:szCs w:val="24"/>
        </w:rPr>
        <w:t>、</w:t>
      </w:r>
      <w:r>
        <w:rPr>
          <w:rFonts w:hint="eastAsia" w:asciiTheme="majorBidi" w:hAnsiTheme="majorBidi" w:cstheme="majorBidi"/>
          <w:sz w:val="24"/>
          <w:szCs w:val="24"/>
        </w:rPr>
        <w:t>格式化</w:t>
      </w:r>
      <w:r>
        <w:rPr>
          <w:rFonts w:asciiTheme="majorBidi" w:hAnsiTheme="majorBidi" w:cstheme="majorBidi"/>
          <w:sz w:val="24"/>
          <w:szCs w:val="24"/>
        </w:rPr>
        <w:t>处理。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数据质量描述</w:t>
      </w:r>
    </w:p>
    <w:p>
      <w:pPr>
        <w:pStyle w:val="15"/>
        <w:spacing w:line="360" w:lineRule="auto"/>
        <w:ind w:firstLine="48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数字</w:t>
      </w:r>
      <w:r>
        <w:rPr>
          <w:rFonts w:asciiTheme="majorBidi" w:hAnsiTheme="majorBidi" w:cstheme="majorBidi"/>
          <w:sz w:val="24"/>
          <w:szCs w:val="24"/>
        </w:rPr>
        <w:t>化过程</w:t>
      </w:r>
      <w:r>
        <w:rPr>
          <w:rFonts w:hint="eastAsia" w:asciiTheme="majorBidi" w:hAnsiTheme="majorBidi" w:cstheme="majorBidi"/>
          <w:sz w:val="24"/>
          <w:szCs w:val="24"/>
        </w:rPr>
        <w:t>不引入误差</w:t>
      </w:r>
      <w:r>
        <w:rPr>
          <w:rFonts w:asciiTheme="majorBidi" w:hAnsiTheme="majorBidi" w:cstheme="majorBidi"/>
          <w:sz w:val="24"/>
          <w:szCs w:val="24"/>
        </w:rPr>
        <w:t>和错误。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建议参考文献</w:t>
      </w:r>
    </w:p>
    <w:p>
      <w:pPr>
        <w:pStyle w:val="2"/>
        <w:shd w:val="clear" w:color="auto" w:fill="FFFFFF"/>
        <w:spacing w:before="0" w:beforeAutospacing="0" w:after="0" w:afterAutospacing="0" w:line="360" w:lineRule="auto"/>
        <w:rPr>
          <w:rFonts w:asciiTheme="majorBidi" w:hAnsiTheme="majorBidi" w:eastAsiaTheme="minorEastAsia" w:cstheme="majorBidi"/>
          <w:b w:val="0"/>
          <w:bCs w:val="0"/>
          <w:color w:val="000000"/>
          <w:kern w:val="2"/>
          <w:sz w:val="21"/>
          <w:szCs w:val="21"/>
          <w:shd w:val="clear" w:color="auto" w:fill="FFFFFF"/>
        </w:rPr>
      </w:pPr>
      <w:r>
        <w:rPr>
          <w:rFonts w:asciiTheme="majorBidi" w:hAnsiTheme="majorBidi" w:eastAsiaTheme="minorEastAsia" w:cstheme="majorBidi"/>
          <w:b w:val="0"/>
          <w:bCs w:val="0"/>
          <w:color w:val="000000"/>
          <w:kern w:val="2"/>
          <w:sz w:val="21"/>
          <w:szCs w:val="21"/>
          <w:shd w:val="clear" w:color="auto" w:fill="FFFFFF"/>
        </w:rPr>
        <w:t xml:space="preserve">     </w:t>
      </w:r>
      <w:r>
        <w:rPr>
          <w:rFonts w:hint="eastAsia" w:asciiTheme="majorBidi" w:hAnsiTheme="majorBidi" w:eastAsiaTheme="minorEastAsia" w:cstheme="majorBidi"/>
          <w:b w:val="0"/>
          <w:bCs w:val="0"/>
          <w:color w:val="000000"/>
          <w:kern w:val="2"/>
          <w:sz w:val="21"/>
          <w:szCs w:val="21"/>
          <w:shd w:val="clear" w:color="auto" w:fill="FFFFFF"/>
        </w:rPr>
        <w:t>略</w:t>
      </w:r>
      <w:r>
        <w:rPr>
          <w:rFonts w:asciiTheme="majorBidi" w:hAnsiTheme="majorBidi" w:eastAsiaTheme="minorEastAsia" w:cstheme="majorBidi"/>
          <w:b w:val="0"/>
          <w:bCs w:val="0"/>
          <w:color w:val="000000"/>
          <w:kern w:val="2"/>
          <w:sz w:val="21"/>
          <w:szCs w:val="21"/>
          <w:shd w:val="clear" w:color="auto" w:fill="FFFFFF"/>
        </w:rPr>
        <w:t xml:space="preserve">。 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使用声明</w:t>
      </w:r>
    </w:p>
    <w:p>
      <w:pPr>
        <w:spacing w:line="276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使用本数集时，请注明数据来源于空间科学数据中心。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相关联系人</w:t>
      </w:r>
    </w:p>
    <w:p>
      <w:pPr>
        <w:pStyle w:val="15"/>
        <w:numPr>
          <w:ilvl w:val="0"/>
          <w:numId w:val="2"/>
        </w:numPr>
        <w:spacing w:line="360" w:lineRule="auto"/>
        <w:ind w:left="36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元数据作者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邹自明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单位：</w:t>
      </w:r>
      <w:r>
        <w:rPr>
          <w:rFonts w:hint="eastAsia" w:asciiTheme="majorBidi" w:hAnsiTheme="majorBidi" w:cstheme="majorBidi"/>
          <w:sz w:val="24"/>
          <w:szCs w:val="24"/>
        </w:rPr>
        <w:t>中科院国家空间科学中心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邮件：</w:t>
      </w:r>
      <w:r>
        <w:fldChar w:fldCharType="begin"/>
      </w:r>
      <w:r>
        <w:instrText xml:space="preserve"> HYPERLINK "mailto:mzou@nssc.ac.cn" </w:instrText>
      </w:r>
      <w:r>
        <w:fldChar w:fldCharType="separate"/>
      </w:r>
      <w:r>
        <w:rPr>
          <w:rFonts w:asciiTheme="majorBidi" w:hAnsiTheme="majorBidi" w:cstheme="majorBidi"/>
        </w:rPr>
        <w:t>mzou@nssc.ac.cn</w:t>
      </w:r>
      <w:r>
        <w:rPr>
          <w:rFonts w:asciiTheme="majorBidi" w:hAnsiTheme="majorBidi" w:cstheme="majorBidi"/>
        </w:rPr>
        <w:fldChar w:fldCharType="end"/>
      </w:r>
    </w:p>
    <w:p>
      <w:pPr>
        <w:pStyle w:val="15"/>
        <w:numPr>
          <w:ilvl w:val="0"/>
          <w:numId w:val="2"/>
        </w:numPr>
        <w:adjustRightInd w:val="0"/>
        <w:snapToGrid w:val="0"/>
        <w:spacing w:line="360" w:lineRule="auto"/>
        <w:ind w:left="36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数据贡献者</w:t>
      </w:r>
    </w:p>
    <w:p>
      <w:pPr>
        <w:adjustRightInd w:val="0"/>
        <w:snapToGrid w:val="0"/>
        <w:spacing w:line="360" w:lineRule="auto"/>
        <w:ind w:left="36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邹自</w:t>
      </w:r>
      <w:r>
        <w:rPr>
          <w:rFonts w:asciiTheme="majorBidi" w:hAnsiTheme="majorBidi" w:cstheme="majorBidi"/>
          <w:sz w:val="24"/>
          <w:szCs w:val="24"/>
        </w:rPr>
        <w:t>明</w:t>
      </w:r>
    </w:p>
    <w:p>
      <w:pPr>
        <w:pStyle w:val="15"/>
        <w:adjustRightInd w:val="0"/>
        <w:snapToGrid w:val="0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单位：</w:t>
      </w:r>
      <w:r>
        <w:rPr>
          <w:rFonts w:hint="eastAsia" w:asciiTheme="majorBidi" w:hAnsiTheme="majorBidi" w:cstheme="majorBidi"/>
          <w:sz w:val="24"/>
          <w:szCs w:val="24"/>
        </w:rPr>
        <w:t>中科院国家空间科学中心</w:t>
      </w:r>
    </w:p>
    <w:p>
      <w:pPr>
        <w:pStyle w:val="15"/>
        <w:numPr>
          <w:ilvl w:val="0"/>
          <w:numId w:val="2"/>
        </w:numPr>
        <w:spacing w:line="360" w:lineRule="auto"/>
        <w:ind w:left="36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数据服务联系人</w:t>
      </w:r>
    </w:p>
    <w:p>
      <w:pPr>
        <w:pStyle w:val="15"/>
        <w:spacing w:line="360" w:lineRule="auto"/>
        <w:ind w:left="360" w:firstLine="0" w:firstLineChars="0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联系人1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熊森林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单位：</w:t>
      </w:r>
      <w:r>
        <w:rPr>
          <w:rFonts w:hint="eastAsia" w:asciiTheme="majorBidi" w:hAnsiTheme="majorBidi" w:cstheme="majorBidi"/>
          <w:sz w:val="24"/>
          <w:szCs w:val="24"/>
        </w:rPr>
        <w:t>中科院国家空间科学中心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邮件：</w:t>
      </w:r>
      <w:r>
        <w:fldChar w:fldCharType="begin"/>
      </w:r>
      <w:r>
        <w:instrText xml:space="preserve"> HYPERLINK "mailto:xsl@nssc.ac.cn" </w:instrText>
      </w:r>
      <w:r>
        <w:fldChar w:fldCharType="separate"/>
      </w:r>
      <w:r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  <w:t>xsl@nssc.ac.cn</w:t>
      </w:r>
      <w:r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  <w:fldChar w:fldCharType="end"/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电话：010-62586433</w:t>
      </w:r>
    </w:p>
    <w:p>
      <w:pPr>
        <w:spacing w:line="360" w:lineRule="auto"/>
        <w:ind w:firstLine="359" w:firstLineChars="149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联系人2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袁雅琴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单位：</w:t>
      </w:r>
      <w:r>
        <w:rPr>
          <w:rFonts w:hint="eastAsia" w:asciiTheme="majorBidi" w:hAnsiTheme="majorBidi" w:cstheme="majorBidi"/>
          <w:sz w:val="24"/>
          <w:szCs w:val="24"/>
        </w:rPr>
        <w:t>中科院国家空间科学中心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邮件：</w:t>
      </w:r>
      <w:r>
        <w:fldChar w:fldCharType="begin"/>
      </w:r>
      <w:r>
        <w:instrText xml:space="preserve"> HYPERLINK "mailto:yuanyq@nssc.ac.cn" </w:instrText>
      </w:r>
      <w:r>
        <w:fldChar w:fldCharType="separate"/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yuanyq@nssc.ac.cn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fldChar w:fldCharType="end"/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电话：010-62586433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相关链接</w:t>
      </w:r>
    </w:p>
    <w:p>
      <w:pPr>
        <w:pStyle w:val="15"/>
        <w:numPr>
          <w:ilvl w:val="0"/>
          <w:numId w:val="3"/>
        </w:numPr>
        <w:spacing w:line="360" w:lineRule="auto"/>
        <w:ind w:firstLineChars="0"/>
        <w:jc w:val="left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元数据&amp;数据下载地址1</w:t>
      </w:r>
    </w:p>
    <w:p>
      <w:pPr>
        <w:pStyle w:val="15"/>
        <w:spacing w:line="276" w:lineRule="auto"/>
        <w:ind w:left="420" w:firstLine="0" w:firstLineChars="0"/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</w:pPr>
      <w:r>
        <w:fldChar w:fldCharType="begin"/>
      </w:r>
      <w:r>
        <w:instrText xml:space="preserve"> HYPERLINK "http://www.cssdc.ac.cn" </w:instrText>
      </w:r>
      <w:r>
        <w:fldChar w:fldCharType="separate"/>
      </w:r>
      <w:r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  <w:t>http://www.cssdc.ac.cn</w:t>
      </w:r>
      <w:r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  <w:fldChar w:fldCharType="end"/>
      </w:r>
    </w:p>
    <w:p>
      <w:pPr>
        <w:pStyle w:val="15"/>
        <w:numPr>
          <w:ilvl w:val="0"/>
          <w:numId w:val="3"/>
        </w:numPr>
        <w:spacing w:line="360" w:lineRule="auto"/>
        <w:ind w:firstLineChars="0"/>
        <w:jc w:val="left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数据下载地址2</w:t>
      </w:r>
    </w:p>
    <w:p>
      <w:pPr>
        <w:pStyle w:val="15"/>
        <w:spacing w:line="276" w:lineRule="auto"/>
        <w:ind w:left="420" w:firstLine="0" w:firstLineChars="0"/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</w:pPr>
      <w:r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  <w:t>http://vsso.ac.cn/</w:t>
      </w:r>
    </w:p>
    <w:p>
      <w:pPr>
        <w:widowControl/>
        <w:jc w:val="left"/>
        <w:rPr>
          <w:rFonts w:asciiTheme="majorBidi" w:hAnsiTheme="majorBidi" w:cstheme="majorBidi"/>
        </w:rPr>
      </w:pPr>
      <w:r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  <w:br w:type="page"/>
      </w:r>
    </w:p>
    <w:p>
      <w:pPr>
        <w:rPr>
          <w:rFonts w:asciiTheme="majorBidi" w:hAnsiTheme="majorBidi" w:cstheme="majorBidi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9A3F17"/>
    <w:multiLevelType w:val="multilevel"/>
    <w:tmpl w:val="609A3F17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0B42B20"/>
    <w:multiLevelType w:val="multilevel"/>
    <w:tmpl w:val="60B42B20"/>
    <w:lvl w:ilvl="0" w:tentative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6E16120B"/>
    <w:multiLevelType w:val="multilevel"/>
    <w:tmpl w:val="6E16120B"/>
    <w:lvl w:ilvl="0" w:tentative="0">
      <w:start w:val="1"/>
      <w:numFmt w:val="decimal"/>
      <w:pStyle w:val="24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7A96"/>
    <w:rsid w:val="000033DD"/>
    <w:rsid w:val="00011EFA"/>
    <w:rsid w:val="000125A0"/>
    <w:rsid w:val="00013528"/>
    <w:rsid w:val="00015008"/>
    <w:rsid w:val="000154BB"/>
    <w:rsid w:val="00023435"/>
    <w:rsid w:val="000278C7"/>
    <w:rsid w:val="0003059A"/>
    <w:rsid w:val="000359A9"/>
    <w:rsid w:val="00036BF0"/>
    <w:rsid w:val="00041199"/>
    <w:rsid w:val="00044C9E"/>
    <w:rsid w:val="00055EAA"/>
    <w:rsid w:val="000561B6"/>
    <w:rsid w:val="0006204C"/>
    <w:rsid w:val="00070CF2"/>
    <w:rsid w:val="00075C8A"/>
    <w:rsid w:val="0009461C"/>
    <w:rsid w:val="000A4615"/>
    <w:rsid w:val="000A7D14"/>
    <w:rsid w:val="000D6A90"/>
    <w:rsid w:val="000E19D2"/>
    <w:rsid w:val="00100699"/>
    <w:rsid w:val="00101712"/>
    <w:rsid w:val="0010426C"/>
    <w:rsid w:val="00104D90"/>
    <w:rsid w:val="0011358D"/>
    <w:rsid w:val="00115DEE"/>
    <w:rsid w:val="00117823"/>
    <w:rsid w:val="001249AB"/>
    <w:rsid w:val="00125245"/>
    <w:rsid w:val="0013140C"/>
    <w:rsid w:val="0013394E"/>
    <w:rsid w:val="0014089E"/>
    <w:rsid w:val="00140CAE"/>
    <w:rsid w:val="001531B4"/>
    <w:rsid w:val="00156843"/>
    <w:rsid w:val="00161075"/>
    <w:rsid w:val="001653FC"/>
    <w:rsid w:val="00165A71"/>
    <w:rsid w:val="00174C11"/>
    <w:rsid w:val="00187888"/>
    <w:rsid w:val="001945FC"/>
    <w:rsid w:val="001A58BD"/>
    <w:rsid w:val="001C004F"/>
    <w:rsid w:val="001C6A6A"/>
    <w:rsid w:val="001D4186"/>
    <w:rsid w:val="001D4A5B"/>
    <w:rsid w:val="001F1726"/>
    <w:rsid w:val="00210A15"/>
    <w:rsid w:val="00211395"/>
    <w:rsid w:val="00223963"/>
    <w:rsid w:val="00225D0C"/>
    <w:rsid w:val="002309B9"/>
    <w:rsid w:val="00231486"/>
    <w:rsid w:val="002354F1"/>
    <w:rsid w:val="00235DC6"/>
    <w:rsid w:val="00244EDD"/>
    <w:rsid w:val="0024717F"/>
    <w:rsid w:val="002738E6"/>
    <w:rsid w:val="00276586"/>
    <w:rsid w:val="00281640"/>
    <w:rsid w:val="00285BE9"/>
    <w:rsid w:val="00291411"/>
    <w:rsid w:val="00297E8D"/>
    <w:rsid w:val="002A3919"/>
    <w:rsid w:val="002B135B"/>
    <w:rsid w:val="002B6479"/>
    <w:rsid w:val="002C4A9D"/>
    <w:rsid w:val="002D36FE"/>
    <w:rsid w:val="002D3CB4"/>
    <w:rsid w:val="002E012F"/>
    <w:rsid w:val="002E4375"/>
    <w:rsid w:val="002F3640"/>
    <w:rsid w:val="003071D7"/>
    <w:rsid w:val="003170D4"/>
    <w:rsid w:val="00325684"/>
    <w:rsid w:val="00327A96"/>
    <w:rsid w:val="003451D1"/>
    <w:rsid w:val="003461F3"/>
    <w:rsid w:val="00351214"/>
    <w:rsid w:val="0035310F"/>
    <w:rsid w:val="00353122"/>
    <w:rsid w:val="00357238"/>
    <w:rsid w:val="003575C0"/>
    <w:rsid w:val="0036028F"/>
    <w:rsid w:val="0036280D"/>
    <w:rsid w:val="00363A3E"/>
    <w:rsid w:val="00366BCA"/>
    <w:rsid w:val="00371CB9"/>
    <w:rsid w:val="00371DE0"/>
    <w:rsid w:val="00384551"/>
    <w:rsid w:val="003936A9"/>
    <w:rsid w:val="00397464"/>
    <w:rsid w:val="003A01DE"/>
    <w:rsid w:val="003B12FB"/>
    <w:rsid w:val="003B5067"/>
    <w:rsid w:val="003C5157"/>
    <w:rsid w:val="003C51FB"/>
    <w:rsid w:val="003D0890"/>
    <w:rsid w:val="003D765F"/>
    <w:rsid w:val="003F1454"/>
    <w:rsid w:val="004111E5"/>
    <w:rsid w:val="00444D5B"/>
    <w:rsid w:val="00446C45"/>
    <w:rsid w:val="004567FF"/>
    <w:rsid w:val="004630D8"/>
    <w:rsid w:val="004675C4"/>
    <w:rsid w:val="00483F1E"/>
    <w:rsid w:val="004842E9"/>
    <w:rsid w:val="0049621A"/>
    <w:rsid w:val="004976D2"/>
    <w:rsid w:val="004C15D1"/>
    <w:rsid w:val="004C44B8"/>
    <w:rsid w:val="004D07C3"/>
    <w:rsid w:val="004E2CD9"/>
    <w:rsid w:val="004F6B74"/>
    <w:rsid w:val="005002FC"/>
    <w:rsid w:val="0050252D"/>
    <w:rsid w:val="0051191B"/>
    <w:rsid w:val="0052036C"/>
    <w:rsid w:val="00531AC4"/>
    <w:rsid w:val="00535B39"/>
    <w:rsid w:val="00551561"/>
    <w:rsid w:val="00553F16"/>
    <w:rsid w:val="00563F40"/>
    <w:rsid w:val="00564C24"/>
    <w:rsid w:val="00565875"/>
    <w:rsid w:val="005B216E"/>
    <w:rsid w:val="005B262C"/>
    <w:rsid w:val="005B4F9A"/>
    <w:rsid w:val="005C4A51"/>
    <w:rsid w:val="005D23C3"/>
    <w:rsid w:val="005E42FC"/>
    <w:rsid w:val="005E50C4"/>
    <w:rsid w:val="005E5AC9"/>
    <w:rsid w:val="005E732B"/>
    <w:rsid w:val="005F4EAD"/>
    <w:rsid w:val="00637FB1"/>
    <w:rsid w:val="006427E6"/>
    <w:rsid w:val="00647063"/>
    <w:rsid w:val="006470F6"/>
    <w:rsid w:val="00652AD0"/>
    <w:rsid w:val="00653A9F"/>
    <w:rsid w:val="00665BBE"/>
    <w:rsid w:val="00684F5B"/>
    <w:rsid w:val="0069133F"/>
    <w:rsid w:val="006A526B"/>
    <w:rsid w:val="006A7FA4"/>
    <w:rsid w:val="006B3DDE"/>
    <w:rsid w:val="006B56C1"/>
    <w:rsid w:val="006C6A02"/>
    <w:rsid w:val="006F09CF"/>
    <w:rsid w:val="006F1FCD"/>
    <w:rsid w:val="00701D04"/>
    <w:rsid w:val="0072069F"/>
    <w:rsid w:val="007362E0"/>
    <w:rsid w:val="007424CB"/>
    <w:rsid w:val="007504ED"/>
    <w:rsid w:val="007538FE"/>
    <w:rsid w:val="00761721"/>
    <w:rsid w:val="00780821"/>
    <w:rsid w:val="0078505E"/>
    <w:rsid w:val="00790744"/>
    <w:rsid w:val="00792FE6"/>
    <w:rsid w:val="0079769D"/>
    <w:rsid w:val="00797D76"/>
    <w:rsid w:val="007A074B"/>
    <w:rsid w:val="007D30C8"/>
    <w:rsid w:val="007D33A8"/>
    <w:rsid w:val="007D5808"/>
    <w:rsid w:val="007E07C8"/>
    <w:rsid w:val="007E115F"/>
    <w:rsid w:val="007E667A"/>
    <w:rsid w:val="007E6683"/>
    <w:rsid w:val="007F5057"/>
    <w:rsid w:val="007F7436"/>
    <w:rsid w:val="00803C70"/>
    <w:rsid w:val="00815CF7"/>
    <w:rsid w:val="00844EBE"/>
    <w:rsid w:val="00845987"/>
    <w:rsid w:val="00850E31"/>
    <w:rsid w:val="008656C2"/>
    <w:rsid w:val="00866376"/>
    <w:rsid w:val="0087689A"/>
    <w:rsid w:val="00877F4E"/>
    <w:rsid w:val="00886099"/>
    <w:rsid w:val="00893E5A"/>
    <w:rsid w:val="00897763"/>
    <w:rsid w:val="008A1453"/>
    <w:rsid w:val="008B69EE"/>
    <w:rsid w:val="008C4A22"/>
    <w:rsid w:val="008C51DA"/>
    <w:rsid w:val="008C6897"/>
    <w:rsid w:val="008D3197"/>
    <w:rsid w:val="008D3C3D"/>
    <w:rsid w:val="008D6312"/>
    <w:rsid w:val="008E608D"/>
    <w:rsid w:val="008F07BE"/>
    <w:rsid w:val="008F78F0"/>
    <w:rsid w:val="009014FE"/>
    <w:rsid w:val="00904C06"/>
    <w:rsid w:val="0091794B"/>
    <w:rsid w:val="00917C0D"/>
    <w:rsid w:val="00935735"/>
    <w:rsid w:val="00940819"/>
    <w:rsid w:val="00946EF9"/>
    <w:rsid w:val="00977147"/>
    <w:rsid w:val="00983E78"/>
    <w:rsid w:val="00992D67"/>
    <w:rsid w:val="009979D5"/>
    <w:rsid w:val="009A6188"/>
    <w:rsid w:val="009B1CA8"/>
    <w:rsid w:val="009B24BA"/>
    <w:rsid w:val="009B7AC6"/>
    <w:rsid w:val="009C5B40"/>
    <w:rsid w:val="009C74FC"/>
    <w:rsid w:val="009D3A6E"/>
    <w:rsid w:val="009E3334"/>
    <w:rsid w:val="009E726D"/>
    <w:rsid w:val="009F113E"/>
    <w:rsid w:val="009F16B2"/>
    <w:rsid w:val="00A10A91"/>
    <w:rsid w:val="00A13DD5"/>
    <w:rsid w:val="00A270C2"/>
    <w:rsid w:val="00A36527"/>
    <w:rsid w:val="00A41BBE"/>
    <w:rsid w:val="00A440C3"/>
    <w:rsid w:val="00A45155"/>
    <w:rsid w:val="00A54810"/>
    <w:rsid w:val="00A6460B"/>
    <w:rsid w:val="00A73161"/>
    <w:rsid w:val="00A84DC5"/>
    <w:rsid w:val="00A8728A"/>
    <w:rsid w:val="00A95405"/>
    <w:rsid w:val="00AA44C8"/>
    <w:rsid w:val="00AA56CA"/>
    <w:rsid w:val="00AB0590"/>
    <w:rsid w:val="00AC284A"/>
    <w:rsid w:val="00AC5B7F"/>
    <w:rsid w:val="00AD08FC"/>
    <w:rsid w:val="00AD4D6D"/>
    <w:rsid w:val="00AD4F73"/>
    <w:rsid w:val="00AF2F89"/>
    <w:rsid w:val="00AF4DB9"/>
    <w:rsid w:val="00B023BD"/>
    <w:rsid w:val="00B12E92"/>
    <w:rsid w:val="00B201E9"/>
    <w:rsid w:val="00B219DD"/>
    <w:rsid w:val="00B32BD6"/>
    <w:rsid w:val="00B3466C"/>
    <w:rsid w:val="00B37750"/>
    <w:rsid w:val="00B431D4"/>
    <w:rsid w:val="00B47FEF"/>
    <w:rsid w:val="00B56555"/>
    <w:rsid w:val="00B61C30"/>
    <w:rsid w:val="00B86A34"/>
    <w:rsid w:val="00B87C0D"/>
    <w:rsid w:val="00BA0227"/>
    <w:rsid w:val="00BA09A2"/>
    <w:rsid w:val="00BA56D8"/>
    <w:rsid w:val="00BC2E97"/>
    <w:rsid w:val="00BC3F75"/>
    <w:rsid w:val="00BD350E"/>
    <w:rsid w:val="00BD44FB"/>
    <w:rsid w:val="00BD670D"/>
    <w:rsid w:val="00BE0182"/>
    <w:rsid w:val="00BE63F9"/>
    <w:rsid w:val="00BF68B4"/>
    <w:rsid w:val="00C06189"/>
    <w:rsid w:val="00C11FD6"/>
    <w:rsid w:val="00C1564A"/>
    <w:rsid w:val="00C22B1C"/>
    <w:rsid w:val="00C31526"/>
    <w:rsid w:val="00C379A9"/>
    <w:rsid w:val="00C469E7"/>
    <w:rsid w:val="00C53E32"/>
    <w:rsid w:val="00C5454F"/>
    <w:rsid w:val="00C55652"/>
    <w:rsid w:val="00C6053A"/>
    <w:rsid w:val="00C61EB8"/>
    <w:rsid w:val="00C65F71"/>
    <w:rsid w:val="00C66505"/>
    <w:rsid w:val="00C67EBD"/>
    <w:rsid w:val="00C819C0"/>
    <w:rsid w:val="00C823A6"/>
    <w:rsid w:val="00C82895"/>
    <w:rsid w:val="00C93409"/>
    <w:rsid w:val="00CA0F08"/>
    <w:rsid w:val="00CA2F56"/>
    <w:rsid w:val="00CA4BB4"/>
    <w:rsid w:val="00CB0E95"/>
    <w:rsid w:val="00CB4FCC"/>
    <w:rsid w:val="00CC24FA"/>
    <w:rsid w:val="00CC4FE8"/>
    <w:rsid w:val="00CC7E49"/>
    <w:rsid w:val="00CD0894"/>
    <w:rsid w:val="00CD4729"/>
    <w:rsid w:val="00CD6F9F"/>
    <w:rsid w:val="00CE3A51"/>
    <w:rsid w:val="00CF0CFA"/>
    <w:rsid w:val="00CF431D"/>
    <w:rsid w:val="00D02ED8"/>
    <w:rsid w:val="00D23617"/>
    <w:rsid w:val="00D262BC"/>
    <w:rsid w:val="00D3452C"/>
    <w:rsid w:val="00D530B9"/>
    <w:rsid w:val="00D57C0A"/>
    <w:rsid w:val="00D807B6"/>
    <w:rsid w:val="00D83024"/>
    <w:rsid w:val="00D835BE"/>
    <w:rsid w:val="00D85559"/>
    <w:rsid w:val="00DC4EA2"/>
    <w:rsid w:val="00DC6FDB"/>
    <w:rsid w:val="00DD281C"/>
    <w:rsid w:val="00DD37A5"/>
    <w:rsid w:val="00DF2A33"/>
    <w:rsid w:val="00E22E79"/>
    <w:rsid w:val="00E26079"/>
    <w:rsid w:val="00E447F0"/>
    <w:rsid w:val="00E53A3A"/>
    <w:rsid w:val="00E56574"/>
    <w:rsid w:val="00E64670"/>
    <w:rsid w:val="00E87494"/>
    <w:rsid w:val="00E92090"/>
    <w:rsid w:val="00E94E97"/>
    <w:rsid w:val="00EA5C6D"/>
    <w:rsid w:val="00EB7ECA"/>
    <w:rsid w:val="00EC0D36"/>
    <w:rsid w:val="00EC758B"/>
    <w:rsid w:val="00ED10C5"/>
    <w:rsid w:val="00ED3DBE"/>
    <w:rsid w:val="00ED40C8"/>
    <w:rsid w:val="00ED5D53"/>
    <w:rsid w:val="00EF23A1"/>
    <w:rsid w:val="00EF39CE"/>
    <w:rsid w:val="00EF51D4"/>
    <w:rsid w:val="00EF5852"/>
    <w:rsid w:val="00F00305"/>
    <w:rsid w:val="00F01070"/>
    <w:rsid w:val="00F04BB7"/>
    <w:rsid w:val="00F13911"/>
    <w:rsid w:val="00F206F3"/>
    <w:rsid w:val="00F32354"/>
    <w:rsid w:val="00F32E29"/>
    <w:rsid w:val="00F35C1C"/>
    <w:rsid w:val="00F375D9"/>
    <w:rsid w:val="00F42970"/>
    <w:rsid w:val="00F46F6A"/>
    <w:rsid w:val="00F6365B"/>
    <w:rsid w:val="00F72625"/>
    <w:rsid w:val="00F74080"/>
    <w:rsid w:val="00F75E46"/>
    <w:rsid w:val="00F77F37"/>
    <w:rsid w:val="00F9231A"/>
    <w:rsid w:val="00F955B2"/>
    <w:rsid w:val="00FA1E22"/>
    <w:rsid w:val="00FA6F08"/>
    <w:rsid w:val="00FA7B62"/>
    <w:rsid w:val="00FB02DD"/>
    <w:rsid w:val="00FB6913"/>
    <w:rsid w:val="00FC0050"/>
    <w:rsid w:val="00FC11E8"/>
    <w:rsid w:val="00FC5BFB"/>
    <w:rsid w:val="00FD3F9C"/>
    <w:rsid w:val="00FD5E8A"/>
    <w:rsid w:val="00FE2B47"/>
    <w:rsid w:val="00FE5040"/>
    <w:rsid w:val="00FF10A7"/>
    <w:rsid w:val="48A3653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5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1"/>
    <w:semiHidden/>
    <w:unhideWhenUsed/>
    <w:uiPriority w:val="99"/>
    <w:rPr>
      <w:rFonts w:ascii="宋体" w:eastAsia="宋体"/>
      <w:sz w:val="18"/>
      <w:szCs w:val="18"/>
    </w:rPr>
  </w:style>
  <w:style w:type="paragraph" w:styleId="5">
    <w:name w:val="annotation text"/>
    <w:basedOn w:val="1"/>
    <w:link w:val="22"/>
    <w:semiHidden/>
    <w:unhideWhenUsed/>
    <w:uiPriority w:val="99"/>
    <w:pPr>
      <w:jc w:val="left"/>
    </w:pPr>
  </w:style>
  <w:style w:type="paragraph" w:styleId="6">
    <w:name w:val="Balloon Text"/>
    <w:basedOn w:val="1"/>
    <w:link w:val="18"/>
    <w:semiHidden/>
    <w:unhideWhenUsed/>
    <w:uiPriority w:val="99"/>
    <w:rPr>
      <w:sz w:val="18"/>
      <w:szCs w:val="18"/>
    </w:rPr>
  </w:style>
  <w:style w:type="paragraph" w:styleId="7">
    <w:name w:val="footer"/>
    <w:basedOn w:val="1"/>
    <w:link w:val="2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character" w:styleId="13">
    <w:name w:val="Hyperlink"/>
    <w:basedOn w:val="12"/>
    <w:unhideWhenUsed/>
    <w:uiPriority w:val="99"/>
    <w:rPr>
      <w:color w:val="0000FF"/>
      <w:u w:val="single"/>
    </w:rPr>
  </w:style>
  <w:style w:type="character" w:styleId="14">
    <w:name w:val="annotation reference"/>
    <w:basedOn w:val="12"/>
    <w:semiHidden/>
    <w:unhideWhenUsed/>
    <w:uiPriority w:val="99"/>
    <w:rPr>
      <w:sz w:val="21"/>
      <w:szCs w:val="21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标题 1 Char"/>
    <w:basedOn w:val="12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delitem"/>
    <w:basedOn w:val="12"/>
    <w:uiPriority w:val="0"/>
  </w:style>
  <w:style w:type="character" w:customStyle="1" w:styleId="18">
    <w:name w:val="批注框文本 Char"/>
    <w:basedOn w:val="12"/>
    <w:link w:val="6"/>
    <w:semiHidden/>
    <w:uiPriority w:val="99"/>
    <w:rPr>
      <w:sz w:val="18"/>
      <w:szCs w:val="18"/>
    </w:rPr>
  </w:style>
  <w:style w:type="character" w:customStyle="1" w:styleId="19">
    <w:name w:val="页眉 Char"/>
    <w:basedOn w:val="12"/>
    <w:link w:val="8"/>
    <w:uiPriority w:val="99"/>
    <w:rPr>
      <w:sz w:val="18"/>
      <w:szCs w:val="18"/>
    </w:rPr>
  </w:style>
  <w:style w:type="character" w:customStyle="1" w:styleId="20">
    <w:name w:val="页脚 Char"/>
    <w:basedOn w:val="12"/>
    <w:link w:val="7"/>
    <w:uiPriority w:val="99"/>
    <w:rPr>
      <w:sz w:val="18"/>
      <w:szCs w:val="18"/>
    </w:rPr>
  </w:style>
  <w:style w:type="character" w:customStyle="1" w:styleId="21">
    <w:name w:val="文档结构图 Char"/>
    <w:basedOn w:val="12"/>
    <w:link w:val="4"/>
    <w:semiHidden/>
    <w:uiPriority w:val="99"/>
    <w:rPr>
      <w:rFonts w:ascii="宋体" w:eastAsia="宋体"/>
      <w:sz w:val="18"/>
      <w:szCs w:val="18"/>
    </w:rPr>
  </w:style>
  <w:style w:type="character" w:customStyle="1" w:styleId="22">
    <w:name w:val="批注文字 Char"/>
    <w:basedOn w:val="12"/>
    <w:link w:val="5"/>
    <w:semiHidden/>
    <w:uiPriority w:val="99"/>
  </w:style>
  <w:style w:type="character" w:customStyle="1" w:styleId="23">
    <w:name w:val="批注主题 Char"/>
    <w:basedOn w:val="22"/>
    <w:link w:val="9"/>
    <w:semiHidden/>
    <w:uiPriority w:val="99"/>
    <w:rPr>
      <w:b/>
      <w:bCs/>
    </w:rPr>
  </w:style>
  <w:style w:type="paragraph" w:customStyle="1" w:styleId="24">
    <w:name w:val="！大并列项"/>
    <w:basedOn w:val="1"/>
    <w:uiPriority w:val="0"/>
    <w:pPr>
      <w:numPr>
        <w:ilvl w:val="0"/>
        <w:numId w:val="1"/>
      </w:numPr>
      <w:tabs>
        <w:tab w:val="left" w:pos="839"/>
      </w:tabs>
      <w:adjustRightInd w:val="0"/>
      <w:snapToGrid w:val="0"/>
      <w:spacing w:line="400" w:lineRule="exact"/>
      <w:jc w:val="left"/>
    </w:pPr>
    <w:rPr>
      <w:rFonts w:ascii="Times New Roman" w:hAnsi="Times New Roman" w:eastAsia="宋体" w:cs="Times New Roman"/>
      <w:spacing w:val="10"/>
      <w:sz w:val="24"/>
      <w:szCs w:val="21"/>
    </w:rPr>
  </w:style>
  <w:style w:type="character" w:customStyle="1" w:styleId="25">
    <w:name w:val="标题 2 Char"/>
    <w:basedOn w:val="12"/>
    <w:link w:val="3"/>
    <w:uiPriority w:val="0"/>
    <w:rPr>
      <w:rFonts w:ascii="Arial" w:hAnsi="Arial" w:eastAsia="黑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ECB7EB-A2BD-47B2-B29F-886EAAEABA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159</Words>
  <Characters>908</Characters>
  <Lines>7</Lines>
  <Paragraphs>2</Paragraphs>
  <TotalTime>4799</TotalTime>
  <ScaleCrop>false</ScaleCrop>
  <LinksUpToDate>false</LinksUpToDate>
  <CharactersWithSpaces>1065</CharactersWithSpaces>
  <Application>WPS Office_11.1.0.8765_F1E327BC-269C-435d-A152-05C5408002CA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2013-12-13T07:09:00Z</dcterms:created>
  <dc:creator>dnc</dc:creator>
  <cp:lastModifiedBy>Administrator</cp:lastModifiedBy>
  <dcterms:modified xsi:type="dcterms:W3CDTF">2019-07-09T12:03:37Z</dcterms:modified>
  <cp:revision>348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2052-11.1.0.8765</vt:lpwstr>
  </property>
</Properties>
</file>